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CC4BD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7744599B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142E8313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57673BCE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2E6E27C0" w14:textId="77777777" w:rsidR="00EE76E8" w:rsidRPr="00F75AC6" w:rsidRDefault="00EE76E8" w:rsidP="00F67785">
      <w:pPr>
        <w:tabs>
          <w:tab w:val="left" w:pos="5359"/>
        </w:tabs>
        <w:spacing w:line="480" w:lineRule="auto"/>
        <w:rPr>
          <w:lang w:val="en-US"/>
        </w:rPr>
      </w:pPr>
      <w:r w:rsidRPr="00F75AC6">
        <w:rPr>
          <w:lang w:val="en-US"/>
        </w:rPr>
        <w:tab/>
      </w:r>
    </w:p>
    <w:p w14:paraId="52F7C964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06F5D69A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20367A2F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64FA254E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6B75FF12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286A8B43" w14:textId="142B775B" w:rsidR="00F2482D" w:rsidRDefault="00EE76E8" w:rsidP="00F67785">
      <w:pPr>
        <w:spacing w:line="480" w:lineRule="auto"/>
        <w:jc w:val="center"/>
        <w:rPr>
          <w:color w:val="202124"/>
          <w:shd w:val="clear" w:color="auto" w:fill="FFFFFF"/>
          <w:lang w:val="en-US"/>
        </w:rPr>
      </w:pPr>
      <w:r w:rsidRPr="00F75AC6">
        <w:rPr>
          <w:color w:val="202124"/>
          <w:shd w:val="clear" w:color="auto" w:fill="FFFFFF"/>
        </w:rPr>
        <w:t xml:space="preserve"> </w:t>
      </w:r>
      <w:r w:rsidR="0029682E">
        <w:rPr>
          <w:color w:val="202124"/>
          <w:shd w:val="clear" w:color="auto" w:fill="FFFFFF"/>
          <w:lang w:val="en-US"/>
        </w:rPr>
        <w:t>Evidenc</w:t>
      </w:r>
      <w:bookmarkStart w:id="0" w:name="_GoBack"/>
      <w:bookmarkEnd w:id="0"/>
      <w:r w:rsidR="0029682E">
        <w:rPr>
          <w:color w:val="202124"/>
          <w:shd w:val="clear" w:color="auto" w:fill="FFFFFF"/>
          <w:lang w:val="en-US"/>
        </w:rPr>
        <w:t xml:space="preserve">e Based </w:t>
      </w:r>
      <w:r w:rsidR="006910B8">
        <w:rPr>
          <w:color w:val="202124"/>
          <w:shd w:val="clear" w:color="auto" w:fill="FFFFFF"/>
          <w:lang w:val="en-US"/>
        </w:rPr>
        <w:t xml:space="preserve">Practice </w:t>
      </w:r>
    </w:p>
    <w:p w14:paraId="7DC77EAB" w14:textId="7C8228F7" w:rsidR="00EE76E8" w:rsidRPr="00F75AC6" w:rsidRDefault="00EE76E8" w:rsidP="00F67785">
      <w:pPr>
        <w:spacing w:line="480" w:lineRule="auto"/>
        <w:jc w:val="center"/>
        <w:rPr>
          <w:lang w:val="en-US"/>
        </w:rPr>
      </w:pPr>
      <w:r w:rsidRPr="00F75AC6">
        <w:rPr>
          <w:lang w:val="en-US"/>
        </w:rPr>
        <w:t>Name of Student</w:t>
      </w:r>
    </w:p>
    <w:p w14:paraId="695355C3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  <w:r w:rsidRPr="00F75AC6">
        <w:rPr>
          <w:lang w:val="en-US"/>
        </w:rPr>
        <w:t>Institution affiliation</w:t>
      </w:r>
    </w:p>
    <w:p w14:paraId="3D0E0C8E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5F0480F2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4AD3AA31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3534F151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4B1A9042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551D1A07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587C6784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379C1F27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7B63D9BB" w14:textId="77777777" w:rsidR="00EE76E8" w:rsidRPr="00F75AC6" w:rsidRDefault="00EE76E8" w:rsidP="00F67785">
      <w:pPr>
        <w:spacing w:line="480" w:lineRule="auto"/>
        <w:jc w:val="center"/>
        <w:rPr>
          <w:lang w:val="en-US"/>
        </w:rPr>
      </w:pPr>
    </w:p>
    <w:p w14:paraId="0D91D565" w14:textId="77777777" w:rsidR="00F75AC6" w:rsidRPr="00F75AC6" w:rsidRDefault="00F75AC6" w:rsidP="00F67785">
      <w:pPr>
        <w:spacing w:line="480" w:lineRule="auto"/>
        <w:rPr>
          <w:rFonts w:eastAsia="Calibri"/>
          <w:lang w:val="en-US" w:eastAsia="en-US"/>
        </w:rPr>
      </w:pPr>
    </w:p>
    <w:p w14:paraId="2EB44A93" w14:textId="2BC25432" w:rsidR="00F75AC6" w:rsidRPr="00F75AC6" w:rsidRDefault="00F75AC6" w:rsidP="00F67785">
      <w:pPr>
        <w:spacing w:line="480" w:lineRule="auto"/>
        <w:ind w:firstLine="720"/>
        <w:rPr>
          <w:rFonts w:eastAsia="Calibri"/>
          <w:lang w:val="en-US" w:eastAsia="en-US"/>
        </w:rPr>
      </w:pPr>
      <w:r w:rsidRPr="00F75AC6">
        <w:rPr>
          <w:rFonts w:eastAsia="Calibri"/>
          <w:lang w:val="en-US" w:eastAsia="en-US"/>
        </w:rPr>
        <w:t xml:space="preserve">Evidence-based practice </w:t>
      </w:r>
      <w:r w:rsidR="009C37DF">
        <w:rPr>
          <w:rFonts w:eastAsia="Calibri"/>
          <w:lang w:val="en-US" w:eastAsia="en-US"/>
        </w:rPr>
        <w:t>is the involvement of</w:t>
      </w:r>
      <w:r w:rsidRPr="00F75AC6">
        <w:rPr>
          <w:rFonts w:eastAsia="Calibri"/>
          <w:lang w:val="en-US" w:eastAsia="en-US"/>
        </w:rPr>
        <w:t xml:space="preserve"> cautious practices </w:t>
      </w:r>
      <w:r w:rsidR="009C37DF">
        <w:rPr>
          <w:rFonts w:eastAsia="Calibri"/>
          <w:lang w:val="en-US" w:eastAsia="en-US"/>
        </w:rPr>
        <w:t xml:space="preserve">governed by previous experiences and research </w:t>
      </w:r>
      <w:r w:rsidRPr="00F75AC6">
        <w:rPr>
          <w:rFonts w:eastAsia="Calibri"/>
          <w:lang w:val="en-US" w:eastAsia="en-US"/>
        </w:rPr>
        <w:t xml:space="preserve">in </w:t>
      </w:r>
      <w:r w:rsidR="009C37DF" w:rsidRPr="00227B29">
        <w:rPr>
          <w:rFonts w:eastAsia="Calibri"/>
          <w:noProof/>
          <w:lang w:val="en-US" w:eastAsia="en-US"/>
        </w:rPr>
        <w:t>providing</w:t>
      </w:r>
      <w:r w:rsidR="009C37DF">
        <w:rPr>
          <w:rFonts w:eastAsia="Calibri"/>
          <w:lang w:val="en-US" w:eastAsia="en-US"/>
        </w:rPr>
        <w:t xml:space="preserve"> </w:t>
      </w:r>
      <w:r w:rsidR="009C37DF" w:rsidRPr="00227B29">
        <w:rPr>
          <w:rFonts w:eastAsia="Calibri"/>
          <w:noProof/>
          <w:lang w:val="en-US" w:eastAsia="en-US"/>
        </w:rPr>
        <w:t>health</w:t>
      </w:r>
      <w:r w:rsidR="00227B29">
        <w:rPr>
          <w:rFonts w:eastAsia="Calibri"/>
          <w:noProof/>
          <w:lang w:val="en-US" w:eastAsia="en-US"/>
        </w:rPr>
        <w:t xml:space="preserve"> </w:t>
      </w:r>
      <w:r w:rsidR="009C37DF" w:rsidRPr="00227B29">
        <w:rPr>
          <w:rFonts w:eastAsia="Calibri"/>
          <w:noProof/>
          <w:lang w:val="en-US" w:eastAsia="en-US"/>
        </w:rPr>
        <w:t>care</w:t>
      </w:r>
      <w:r w:rsidR="009C37DF">
        <w:rPr>
          <w:rFonts w:eastAsia="Calibri"/>
          <w:lang w:val="en-US" w:eastAsia="en-US"/>
        </w:rPr>
        <w:t xml:space="preserve"> within a given clinical institution.</w:t>
      </w:r>
      <w:r w:rsidRPr="00F75AC6">
        <w:rPr>
          <w:rFonts w:eastAsia="Calibri"/>
          <w:lang w:val="en-US" w:eastAsia="en-US"/>
        </w:rPr>
        <w:t xml:space="preserve"> </w:t>
      </w:r>
      <w:r w:rsidR="009C37DF">
        <w:rPr>
          <w:rFonts w:eastAsia="Calibri"/>
          <w:lang w:val="en-US" w:eastAsia="en-US"/>
        </w:rPr>
        <w:t>All this is done in an aim to provide quality healthcare to the community while adhering to the ethical codes of nursing</w:t>
      </w:r>
      <w:sdt>
        <w:sdtPr>
          <w:rPr>
            <w:rFonts w:eastAsia="Calibri"/>
            <w:lang w:val="en-US" w:eastAsia="en-US"/>
          </w:rPr>
          <w:id w:val="-1803215023"/>
          <w:citation/>
        </w:sdtPr>
        <w:sdtEndPr/>
        <w:sdtContent>
          <w:r w:rsidR="000768EA">
            <w:rPr>
              <w:rFonts w:eastAsia="Calibri"/>
              <w:lang w:val="en-US" w:eastAsia="en-US"/>
            </w:rPr>
            <w:fldChar w:fldCharType="begin"/>
          </w:r>
          <w:r w:rsidR="000768EA">
            <w:rPr>
              <w:rFonts w:eastAsia="Calibri"/>
              <w:lang w:val="en-US" w:eastAsia="en-US"/>
            </w:rPr>
            <w:instrText xml:space="preserve"> CITATION Pro04 \l 1033 </w:instrText>
          </w:r>
          <w:r w:rsidR="000768EA">
            <w:rPr>
              <w:rFonts w:eastAsia="Calibri"/>
              <w:lang w:val="en-US" w:eastAsia="en-US"/>
            </w:rPr>
            <w:fldChar w:fldCharType="separate"/>
          </w:r>
          <w:r w:rsidR="000768EA">
            <w:rPr>
              <w:rFonts w:eastAsia="Calibri"/>
              <w:noProof/>
              <w:lang w:val="en-US" w:eastAsia="en-US"/>
            </w:rPr>
            <w:t xml:space="preserve"> </w:t>
          </w:r>
          <w:r w:rsidR="000768EA" w:rsidRPr="000768EA">
            <w:rPr>
              <w:rFonts w:eastAsia="Calibri"/>
              <w:noProof/>
              <w:lang w:val="en-US" w:eastAsia="en-US"/>
            </w:rPr>
            <w:t>(Proctor, 2004)</w:t>
          </w:r>
          <w:r w:rsidR="000768EA">
            <w:rPr>
              <w:rFonts w:eastAsia="Calibri"/>
              <w:lang w:val="en-US" w:eastAsia="en-US"/>
            </w:rPr>
            <w:fldChar w:fldCharType="end"/>
          </w:r>
        </w:sdtContent>
      </w:sdt>
      <w:r w:rsidR="009C37DF">
        <w:rPr>
          <w:rFonts w:eastAsia="Calibri"/>
          <w:lang w:val="en-US" w:eastAsia="en-US"/>
        </w:rPr>
        <w:t>.</w:t>
      </w:r>
    </w:p>
    <w:p w14:paraId="559DBCCC" w14:textId="6D2966FB" w:rsidR="00F75AC6" w:rsidRPr="00F75AC6" w:rsidRDefault="009C37DF" w:rsidP="00F67785">
      <w:pPr>
        <w:spacing w:line="480" w:lineRule="auto"/>
        <w:ind w:firstLine="720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Within a particular clinical setting, the following practices and decisions are made under the influence of guided research findings;</w:t>
      </w:r>
    </w:p>
    <w:p w14:paraId="1F60BE52" w14:textId="6D29CB53" w:rsidR="00F75AC6" w:rsidRPr="00F75AC6" w:rsidRDefault="009C37DF" w:rsidP="00F67785">
      <w:pPr>
        <w:spacing w:line="480" w:lineRule="auto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Administration of oxygen to patients with</w:t>
      </w:r>
      <w:r w:rsidR="00F75AC6" w:rsidRPr="00F75AC6">
        <w:rPr>
          <w:rFonts w:eastAsia="Calibri"/>
          <w:lang w:val="en-US" w:eastAsia="en-US"/>
        </w:rPr>
        <w:t xml:space="preserve"> </w:t>
      </w:r>
      <w:r w:rsidR="00F75AC6" w:rsidRPr="00227B29">
        <w:rPr>
          <w:rFonts w:eastAsia="Calibri"/>
          <w:noProof/>
          <w:lang w:val="en-US" w:eastAsia="en-US"/>
        </w:rPr>
        <w:t>chronic</w:t>
      </w:r>
      <w:r w:rsidR="00F75AC6" w:rsidRPr="00F75AC6">
        <w:rPr>
          <w:rFonts w:eastAsia="Calibri"/>
          <w:lang w:val="en-US" w:eastAsia="en-US"/>
        </w:rPr>
        <w:t xml:space="preserve"> obstructive pulmonary disease</w:t>
      </w:r>
      <w:r>
        <w:rPr>
          <w:rFonts w:eastAsia="Calibri"/>
          <w:lang w:val="en-US" w:eastAsia="en-US"/>
        </w:rPr>
        <w:t>,</w:t>
      </w:r>
      <w:r w:rsidR="00F75AC6" w:rsidRPr="00F75AC6">
        <w:rPr>
          <w:rFonts w:eastAsia="Calibri"/>
          <w:lang w:val="en-US" w:eastAsia="en-US"/>
        </w:rPr>
        <w:t xml:space="preserve"> </w:t>
      </w:r>
      <w:r>
        <w:rPr>
          <w:rFonts w:eastAsia="Calibri"/>
          <w:lang w:val="en-US" w:eastAsia="en-US"/>
        </w:rPr>
        <w:t xml:space="preserve">a registered nurse is required to follow the </w:t>
      </w:r>
      <w:r w:rsidR="00F75AC6" w:rsidRPr="00F75AC6">
        <w:rPr>
          <w:rFonts w:eastAsia="Calibri"/>
          <w:lang w:val="en-US" w:eastAsia="en-US"/>
        </w:rPr>
        <w:t>Evidence-Based Pro</w:t>
      </w:r>
      <w:r w:rsidR="004A353B">
        <w:rPr>
          <w:rFonts w:eastAsia="Calibri"/>
          <w:lang w:val="en-US" w:eastAsia="en-US"/>
        </w:rPr>
        <w:t>tocol</w:t>
      </w:r>
      <w:r w:rsidR="00F75AC6" w:rsidRPr="00F75AC6">
        <w:rPr>
          <w:rFonts w:eastAsia="Calibri"/>
          <w:lang w:val="en-US" w:eastAsia="en-US"/>
        </w:rPr>
        <w:t xml:space="preserve"> while giving oxygen to patients with</w:t>
      </w:r>
      <w:r>
        <w:rPr>
          <w:rFonts w:eastAsia="Calibri"/>
          <w:lang w:val="en-US" w:eastAsia="en-US"/>
        </w:rPr>
        <w:t xml:space="preserve"> </w:t>
      </w:r>
      <w:r w:rsidR="00F75AC6" w:rsidRPr="00F75AC6">
        <w:rPr>
          <w:rFonts w:eastAsia="Calibri"/>
          <w:lang w:val="en-US" w:eastAsia="en-US"/>
        </w:rPr>
        <w:t>chronic obstructive pulmonary disease</w:t>
      </w:r>
      <w:r>
        <w:rPr>
          <w:rFonts w:eastAsia="Calibri"/>
          <w:lang w:val="en-US" w:eastAsia="en-US"/>
        </w:rPr>
        <w:t>s</w:t>
      </w:r>
      <w:sdt>
        <w:sdtPr>
          <w:rPr>
            <w:rFonts w:eastAsia="Calibri"/>
            <w:lang w:val="en-US" w:eastAsia="en-US"/>
          </w:rPr>
          <w:id w:val="1087969076"/>
          <w:citation/>
        </w:sdtPr>
        <w:sdtEndPr/>
        <w:sdtContent>
          <w:r w:rsidR="000768EA">
            <w:rPr>
              <w:rFonts w:eastAsia="Calibri"/>
              <w:lang w:val="en-US" w:eastAsia="en-US"/>
            </w:rPr>
            <w:fldChar w:fldCharType="begin"/>
          </w:r>
          <w:r w:rsidR="000768EA">
            <w:rPr>
              <w:rFonts w:eastAsia="Calibri"/>
              <w:lang w:val="en-US" w:eastAsia="en-US"/>
            </w:rPr>
            <w:instrText xml:space="preserve"> CITATION Jud16 \l 1033 </w:instrText>
          </w:r>
          <w:r w:rsidR="000768EA">
            <w:rPr>
              <w:rFonts w:eastAsia="Calibri"/>
              <w:lang w:val="en-US" w:eastAsia="en-US"/>
            </w:rPr>
            <w:fldChar w:fldCharType="separate"/>
          </w:r>
          <w:r w:rsidR="000768EA">
            <w:rPr>
              <w:rFonts w:eastAsia="Calibri"/>
              <w:noProof/>
              <w:lang w:val="en-US" w:eastAsia="en-US"/>
            </w:rPr>
            <w:t xml:space="preserve"> </w:t>
          </w:r>
          <w:r w:rsidR="000768EA" w:rsidRPr="000768EA">
            <w:rPr>
              <w:rFonts w:eastAsia="Calibri"/>
              <w:noProof/>
              <w:lang w:val="en-US" w:eastAsia="en-US"/>
            </w:rPr>
            <w:t>(Marcin, 2016)</w:t>
          </w:r>
          <w:r w:rsidR="000768EA">
            <w:rPr>
              <w:rFonts w:eastAsia="Calibri"/>
              <w:lang w:val="en-US" w:eastAsia="en-US"/>
            </w:rPr>
            <w:fldChar w:fldCharType="end"/>
          </w:r>
        </w:sdtContent>
      </w:sdt>
      <w:r w:rsidR="00F75AC6" w:rsidRPr="00F75AC6">
        <w:rPr>
          <w:rFonts w:eastAsia="Calibri"/>
          <w:lang w:val="en-US" w:eastAsia="en-US"/>
        </w:rPr>
        <w:t xml:space="preserve">. Although there is a belief that giving oxygen to these patients can lead to hypercarbia or even in some cases death, EBP ensures that </w:t>
      </w:r>
      <w:r w:rsidR="004A353B">
        <w:rPr>
          <w:rFonts w:eastAsia="Calibri"/>
          <w:lang w:val="en-US" w:eastAsia="en-US"/>
        </w:rPr>
        <w:t xml:space="preserve">the decision to </w:t>
      </w:r>
      <w:r w:rsidR="00F75AC6" w:rsidRPr="00F75AC6">
        <w:rPr>
          <w:rFonts w:eastAsia="Calibri"/>
          <w:lang w:val="en-US" w:eastAsia="en-US"/>
        </w:rPr>
        <w:t xml:space="preserve">use oxygen </w:t>
      </w:r>
      <w:r w:rsidR="004A353B">
        <w:rPr>
          <w:rFonts w:eastAsia="Calibri"/>
          <w:lang w:val="en-US" w:eastAsia="en-US"/>
        </w:rPr>
        <w:t>to these patients is determined through careful consideration of previous research and practices based on the same issue</w:t>
      </w:r>
      <w:sdt>
        <w:sdtPr>
          <w:rPr>
            <w:rFonts w:eastAsia="Calibri"/>
            <w:lang w:val="en-US" w:eastAsia="en-US"/>
          </w:rPr>
          <w:id w:val="1450045124"/>
          <w:citation/>
        </w:sdtPr>
        <w:sdtEndPr/>
        <w:sdtContent>
          <w:r w:rsidR="004A353B">
            <w:rPr>
              <w:rFonts w:eastAsia="Calibri"/>
              <w:lang w:val="en-US" w:eastAsia="en-US"/>
            </w:rPr>
            <w:fldChar w:fldCharType="begin"/>
          </w:r>
          <w:r w:rsidR="004A353B">
            <w:rPr>
              <w:rFonts w:eastAsia="Calibri"/>
              <w:lang w:val="en-US" w:eastAsia="en-US"/>
            </w:rPr>
            <w:instrText xml:space="preserve"> CITATION Pro04 \l 1033 </w:instrText>
          </w:r>
          <w:r w:rsidR="004A353B">
            <w:rPr>
              <w:rFonts w:eastAsia="Calibri"/>
              <w:lang w:val="en-US" w:eastAsia="en-US"/>
            </w:rPr>
            <w:fldChar w:fldCharType="separate"/>
          </w:r>
          <w:r w:rsidR="004A353B">
            <w:rPr>
              <w:rFonts w:eastAsia="Calibri"/>
              <w:noProof/>
              <w:lang w:val="en-US" w:eastAsia="en-US"/>
            </w:rPr>
            <w:t xml:space="preserve"> </w:t>
          </w:r>
          <w:r w:rsidR="004A353B" w:rsidRPr="004A353B">
            <w:rPr>
              <w:rFonts w:eastAsia="Calibri"/>
              <w:noProof/>
              <w:lang w:val="en-US" w:eastAsia="en-US"/>
            </w:rPr>
            <w:t>(Proctor, 2004)</w:t>
          </w:r>
          <w:r w:rsidR="004A353B">
            <w:rPr>
              <w:rFonts w:eastAsia="Calibri"/>
              <w:lang w:val="en-US" w:eastAsia="en-US"/>
            </w:rPr>
            <w:fldChar w:fldCharType="end"/>
          </w:r>
        </w:sdtContent>
      </w:sdt>
      <w:r w:rsidR="004A353B">
        <w:rPr>
          <w:rFonts w:eastAsia="Calibri"/>
          <w:lang w:val="en-US" w:eastAsia="en-US"/>
        </w:rPr>
        <w:t xml:space="preserve">. </w:t>
      </w:r>
      <w:r w:rsidR="00F75AC6" w:rsidRPr="00F75AC6">
        <w:rPr>
          <w:rFonts w:eastAsia="Calibri"/>
          <w:lang w:val="en-US" w:eastAsia="en-US"/>
        </w:rPr>
        <w:t>This</w:t>
      </w:r>
      <w:r w:rsidR="004A353B">
        <w:rPr>
          <w:rFonts w:eastAsia="Calibri"/>
          <w:lang w:val="en-US" w:eastAsia="en-US"/>
        </w:rPr>
        <w:t xml:space="preserve"> practice helps in preventing </w:t>
      </w:r>
      <w:r w:rsidR="00F75AC6" w:rsidRPr="00F75AC6">
        <w:rPr>
          <w:rFonts w:eastAsia="Calibri"/>
          <w:lang w:val="en-US" w:eastAsia="en-US"/>
        </w:rPr>
        <w:t>organ failure</w:t>
      </w:r>
      <w:r w:rsidR="004A353B">
        <w:rPr>
          <w:rFonts w:eastAsia="Calibri"/>
          <w:lang w:val="en-US" w:eastAsia="en-US"/>
        </w:rPr>
        <w:t>s</w:t>
      </w:r>
      <w:r w:rsidR="00F75AC6" w:rsidRPr="00F75AC6">
        <w:rPr>
          <w:rFonts w:eastAsia="Calibri"/>
          <w:lang w:val="en-US" w:eastAsia="en-US"/>
        </w:rPr>
        <w:t>.</w:t>
      </w:r>
    </w:p>
    <w:p w14:paraId="5323A5FF" w14:textId="5CBC69AB" w:rsidR="008C6961" w:rsidRPr="000B1342" w:rsidRDefault="00F75AC6" w:rsidP="00F67785">
      <w:pPr>
        <w:spacing w:line="480" w:lineRule="auto"/>
        <w:ind w:firstLine="720"/>
        <w:rPr>
          <w:rFonts w:eastAsia="Calibri"/>
          <w:lang w:val="en-US" w:eastAsia="en-US"/>
        </w:rPr>
      </w:pPr>
      <w:r w:rsidRPr="00F75AC6">
        <w:rPr>
          <w:rFonts w:eastAsia="Calibri"/>
          <w:lang w:val="en-US" w:eastAsia="en-US"/>
        </w:rPr>
        <w:t>Another practice is</w:t>
      </w:r>
      <w:r w:rsidR="004A353B">
        <w:rPr>
          <w:rFonts w:eastAsia="Calibri"/>
          <w:lang w:val="en-US" w:eastAsia="en-US"/>
        </w:rPr>
        <w:t xml:space="preserve"> how</w:t>
      </w:r>
      <w:r w:rsidRPr="00F75AC6">
        <w:rPr>
          <w:rFonts w:eastAsia="Calibri"/>
          <w:lang w:val="en-US" w:eastAsia="en-US"/>
        </w:rPr>
        <w:t xml:space="preserve"> intravenous catheter size and blood administration-nurses follow the EBP while using the intravenous catheter in introducing packed red blood cell transfusions to patients. It’s a requirement for the nurses to administer smaller-gauge catheter</w:t>
      </w:r>
      <w:r w:rsidR="000768EA">
        <w:rPr>
          <w:rFonts w:eastAsia="Calibri"/>
          <w:lang w:val="en-US" w:eastAsia="en-US"/>
        </w:rPr>
        <w:t xml:space="preserve"> to their patients</w:t>
      </w:r>
      <w:r w:rsidRPr="00F75AC6">
        <w:rPr>
          <w:rFonts w:eastAsia="Calibri"/>
          <w:lang w:val="en-US" w:eastAsia="en-US"/>
        </w:rPr>
        <w:t>.</w:t>
      </w:r>
      <w:r w:rsidR="000B1342">
        <w:rPr>
          <w:rFonts w:eastAsia="Calibri"/>
          <w:lang w:val="en-US" w:eastAsia="en-US"/>
        </w:rPr>
        <w:t xml:space="preserve"> In addition to this, m</w:t>
      </w:r>
      <w:r w:rsidRPr="00F75AC6">
        <w:rPr>
          <w:rFonts w:eastAsia="Calibri"/>
          <w:lang w:val="en-US" w:eastAsia="en-US"/>
        </w:rPr>
        <w:t>easuring Blood Pressure Noninvasively in Children</w:t>
      </w:r>
      <w:r w:rsidR="004A353B">
        <w:rPr>
          <w:rFonts w:eastAsia="Calibri"/>
          <w:lang w:val="en-US" w:eastAsia="en-US"/>
        </w:rPr>
        <w:t xml:space="preserve"> is also another practice that is highly guided by the </w:t>
      </w:r>
      <w:r w:rsidR="004A353B" w:rsidRPr="00227B29">
        <w:rPr>
          <w:rFonts w:eastAsia="Calibri"/>
          <w:noProof/>
          <w:lang w:val="en-US" w:eastAsia="en-US"/>
        </w:rPr>
        <w:t>previous</w:t>
      </w:r>
      <w:r w:rsidR="004A353B">
        <w:rPr>
          <w:rFonts w:eastAsia="Calibri"/>
          <w:lang w:val="en-US" w:eastAsia="en-US"/>
        </w:rPr>
        <w:t xml:space="preserve"> guided researches that have been done in relation to non-invasive medical practices. </w:t>
      </w:r>
      <w:r w:rsidR="004A353B" w:rsidRPr="00227B29">
        <w:rPr>
          <w:rFonts w:eastAsia="Calibri"/>
          <w:noProof/>
          <w:lang w:val="en-US" w:eastAsia="en-US"/>
        </w:rPr>
        <w:t>Evidence</w:t>
      </w:r>
      <w:r w:rsidR="00227B29">
        <w:rPr>
          <w:rFonts w:eastAsia="Calibri"/>
          <w:noProof/>
          <w:lang w:val="en-US" w:eastAsia="en-US"/>
        </w:rPr>
        <w:t>-</w:t>
      </w:r>
      <w:r w:rsidR="004A353B" w:rsidRPr="00227B29">
        <w:rPr>
          <w:rFonts w:eastAsia="Calibri"/>
          <w:noProof/>
          <w:lang w:val="en-US" w:eastAsia="en-US"/>
        </w:rPr>
        <w:t>based</w:t>
      </w:r>
      <w:r w:rsidR="004A353B">
        <w:rPr>
          <w:rFonts w:eastAsia="Calibri"/>
          <w:lang w:val="en-US" w:eastAsia="en-US"/>
        </w:rPr>
        <w:t xml:space="preserve"> practice plays a key role here since based on their previous experiences, the n</w:t>
      </w:r>
      <w:r w:rsidR="00105DA4">
        <w:rPr>
          <w:rFonts w:eastAsia="Calibri"/>
          <w:lang w:val="en-US" w:eastAsia="en-US"/>
        </w:rPr>
        <w:t>urses</w:t>
      </w:r>
      <w:r w:rsidR="004A353B">
        <w:rPr>
          <w:rFonts w:eastAsia="Calibri"/>
          <w:lang w:val="en-US" w:eastAsia="en-US"/>
        </w:rPr>
        <w:t xml:space="preserve"> are able to perform procedures the correct way</w:t>
      </w:r>
      <w:r w:rsidR="00105DA4">
        <w:rPr>
          <w:rFonts w:eastAsia="Calibri"/>
          <w:lang w:val="en-US" w:eastAsia="en-US"/>
        </w:rPr>
        <w:t xml:space="preserve">. </w:t>
      </w:r>
    </w:p>
    <w:p w14:paraId="19A3FC02" w14:textId="30F77AEA" w:rsidR="00F728D8" w:rsidRDefault="00F728D8" w:rsidP="00F67785">
      <w:pPr>
        <w:spacing w:line="480" w:lineRule="auto"/>
        <w:rPr>
          <w:rFonts w:eastAsia="Calibri"/>
          <w:lang w:val="en-US" w:eastAsia="en-US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id w:val="-1835060687"/>
        <w:docPartObj>
          <w:docPartGallery w:val="Bibliographies"/>
          <w:docPartUnique/>
        </w:docPartObj>
      </w:sdtPr>
      <w:sdtEndPr/>
      <w:sdtContent>
        <w:p w14:paraId="4AADF889" w14:textId="6600D748" w:rsidR="000768EA" w:rsidRPr="000768EA" w:rsidRDefault="000768EA" w:rsidP="00F67785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0768EA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id w:val="-573587230"/>
            <w:bibliography/>
          </w:sdtPr>
          <w:sdtEndPr/>
          <w:sdtContent>
            <w:p w14:paraId="00F9311B" w14:textId="77777777" w:rsidR="000768EA" w:rsidRPr="000768EA" w:rsidRDefault="000768EA" w:rsidP="00F67785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 w:rsidRPr="000768EA">
                <w:fldChar w:fldCharType="begin"/>
              </w:r>
              <w:r w:rsidRPr="000768EA">
                <w:instrText xml:space="preserve"> BIBLIOGRAPHY </w:instrText>
              </w:r>
              <w:r w:rsidRPr="000768EA">
                <w:fldChar w:fldCharType="separate"/>
              </w:r>
              <w:r w:rsidRPr="000768EA">
                <w:rPr>
                  <w:noProof/>
                </w:rPr>
                <w:t xml:space="preserve">Marcin, J. (2016, November 4). </w:t>
              </w:r>
              <w:r w:rsidRPr="000768EA">
                <w:rPr>
                  <w:i/>
                  <w:iCs/>
                  <w:noProof/>
                </w:rPr>
                <w:t>Everything You Need to Know About Chronic Obstructive Pulmonary Disease (COPD)</w:t>
              </w:r>
              <w:r w:rsidRPr="000768EA">
                <w:rPr>
                  <w:noProof/>
                </w:rPr>
                <w:t>. Retrieved from Healthline.com: https://www.healthline.com/health/copd</w:t>
              </w:r>
            </w:p>
            <w:p w14:paraId="72DD9BDE" w14:textId="77777777" w:rsidR="000768EA" w:rsidRPr="000768EA" w:rsidRDefault="000768EA" w:rsidP="00F67785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 w:rsidRPr="000768EA">
                <w:rPr>
                  <w:noProof/>
                </w:rPr>
                <w:t xml:space="preserve">Proctor, E. k. (2004). Leverage Points for the Implementation of Evidence-Based Practice. </w:t>
              </w:r>
              <w:r w:rsidRPr="000768EA">
                <w:rPr>
                  <w:i/>
                  <w:iCs/>
                  <w:noProof/>
                </w:rPr>
                <w:t>Brief Treatment and Crisis Intervention, 4</w:t>
              </w:r>
              <w:r w:rsidRPr="000768EA">
                <w:rPr>
                  <w:noProof/>
                </w:rPr>
                <w:t>(3), 227-242. doi:10.1093/brief-treatment/mhh020</w:t>
              </w:r>
            </w:p>
            <w:p w14:paraId="0F2475B7" w14:textId="4706ABFD" w:rsidR="000768EA" w:rsidRPr="000768EA" w:rsidRDefault="000768EA" w:rsidP="00F67785">
              <w:pPr>
                <w:spacing w:line="480" w:lineRule="auto"/>
              </w:pPr>
              <w:r w:rsidRPr="000768EA"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213338CE" w14:textId="6E56EAAD" w:rsidR="000768EA" w:rsidRDefault="000768EA" w:rsidP="00F67785">
      <w:pPr>
        <w:spacing w:line="480" w:lineRule="auto"/>
        <w:rPr>
          <w:rFonts w:eastAsia="Calibri"/>
          <w:lang w:val="en-US" w:eastAsia="en-US"/>
        </w:rPr>
      </w:pPr>
    </w:p>
    <w:p w14:paraId="1775E217" w14:textId="206F4DEC" w:rsidR="00F67785" w:rsidRDefault="00F67785" w:rsidP="00F67785">
      <w:pPr>
        <w:spacing w:line="480" w:lineRule="auto"/>
        <w:rPr>
          <w:rFonts w:eastAsia="Calibri"/>
          <w:lang w:val="en-US" w:eastAsia="en-US"/>
        </w:rPr>
      </w:pPr>
    </w:p>
    <w:p w14:paraId="690D07BC" w14:textId="77777777" w:rsidR="00F67785" w:rsidRPr="00F75AC6" w:rsidRDefault="00F67785" w:rsidP="00F67785">
      <w:pPr>
        <w:spacing w:line="480" w:lineRule="auto"/>
        <w:rPr>
          <w:rFonts w:eastAsia="Calibri"/>
          <w:lang w:val="en-US" w:eastAsia="en-US"/>
        </w:rPr>
      </w:pPr>
    </w:p>
    <w:sectPr w:rsidR="00F67785" w:rsidRPr="00F75A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8AFCD" w14:textId="77777777" w:rsidR="001B577A" w:rsidRDefault="001B577A" w:rsidP="00EE76E8">
      <w:r>
        <w:separator/>
      </w:r>
    </w:p>
  </w:endnote>
  <w:endnote w:type="continuationSeparator" w:id="0">
    <w:p w14:paraId="591A0ABE" w14:textId="77777777" w:rsidR="001B577A" w:rsidRDefault="001B577A" w:rsidP="00EE7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D5AAC" w14:textId="77777777" w:rsidR="008C6961" w:rsidRDefault="008C69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8EAA9" w14:textId="77777777" w:rsidR="008C6961" w:rsidRDefault="008C69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443BE" w14:textId="77777777" w:rsidR="00105DA4" w:rsidRDefault="00105DA4">
    <w:pPr>
      <w:pStyle w:val="Footer"/>
      <w:jc w:val="center"/>
    </w:pPr>
  </w:p>
  <w:p w14:paraId="5677B686" w14:textId="77777777" w:rsidR="00105DA4" w:rsidRDefault="00105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45C0D7" w14:textId="77777777" w:rsidR="001B577A" w:rsidRDefault="001B577A" w:rsidP="00EE76E8">
      <w:r>
        <w:separator/>
      </w:r>
    </w:p>
  </w:footnote>
  <w:footnote w:type="continuationSeparator" w:id="0">
    <w:p w14:paraId="29A324BB" w14:textId="77777777" w:rsidR="001B577A" w:rsidRDefault="001B577A" w:rsidP="00EE7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5DD48" w14:textId="77777777" w:rsidR="008C6961" w:rsidRDefault="008C69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028822" w14:textId="77777777" w:rsidR="00105DA4" w:rsidRDefault="00EE76E8" w:rsidP="00105DA4">
    <w:pPr>
      <w:spacing w:line="480" w:lineRule="auto"/>
      <w:jc w:val="center"/>
    </w:pPr>
    <w:r>
      <w:rPr>
        <w:lang w:val="en-US"/>
      </w:rPr>
      <w:t>Evidence Based Practices Implementation</w:t>
    </w:r>
    <w:r w:rsidR="00936558">
      <w:rPr>
        <w:lang w:val="en-US"/>
      </w:rPr>
      <w:tab/>
    </w:r>
    <w:r w:rsidR="00936558">
      <w:rPr>
        <w:lang w:val="en-US"/>
      </w:rPr>
      <w:tab/>
    </w:r>
    <w:r w:rsidR="00936558">
      <w:rPr>
        <w:lang w:val="en-US"/>
      </w:rPr>
      <w:tab/>
    </w:r>
    <w:r w:rsidR="00936558">
      <w:rPr>
        <w:lang w:val="en-US"/>
      </w:rPr>
      <w:tab/>
    </w:r>
    <w:r w:rsidR="00936558">
      <w:fldChar w:fldCharType="begin"/>
    </w:r>
    <w:r w:rsidR="00936558">
      <w:instrText xml:space="preserve"> PAGE </w:instrText>
    </w:r>
    <w:r w:rsidR="00936558">
      <w:fldChar w:fldCharType="separate"/>
    </w:r>
    <w:r w:rsidR="008C6961">
      <w:rPr>
        <w:noProof/>
      </w:rPr>
      <w:t>2</w:t>
    </w:r>
    <w:r w:rsidR="00936558">
      <w:fldChar w:fldCharType="end"/>
    </w:r>
  </w:p>
  <w:p w14:paraId="022D5061" w14:textId="77777777" w:rsidR="00105DA4" w:rsidRDefault="00105D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3810C" w14:textId="77777777" w:rsidR="00105DA4" w:rsidRDefault="00936558" w:rsidP="00105DA4">
    <w:pPr>
      <w:spacing w:line="480" w:lineRule="auto"/>
      <w:jc w:val="center"/>
    </w:pPr>
    <w:r>
      <w:rPr>
        <w:lang w:val="en-US"/>
      </w:rPr>
      <w:t xml:space="preserve">Running head: </w:t>
    </w:r>
    <w:r w:rsidR="00EE76E8">
      <w:rPr>
        <w:lang w:val="en-US"/>
      </w:rPr>
      <w:t>Evidence Based Practices Implementation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>
      <w:rPr>
        <w:noProof/>
        <w:lang w:val="en-US"/>
      </w:rPr>
      <w:t>1</w:t>
    </w:r>
    <w:r>
      <w:rPr>
        <w:lang w:val="en-US"/>
      </w:rPr>
      <w:fldChar w:fldCharType="end"/>
    </w:r>
  </w:p>
  <w:p w14:paraId="01DA7BC9" w14:textId="77777777" w:rsidR="00105DA4" w:rsidRDefault="00105DA4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64167"/>
    <w:multiLevelType w:val="hybridMultilevel"/>
    <w:tmpl w:val="F996B7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A03DD9"/>
    <w:multiLevelType w:val="hybridMultilevel"/>
    <w:tmpl w:val="DC847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6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U0Mze2MDOytDAzMzdS0lEKTi0uzszPAykwqgUAyaecrSwAAAA="/>
  </w:docVars>
  <w:rsids>
    <w:rsidRoot w:val="00EE76E8"/>
    <w:rsid w:val="00050BAF"/>
    <w:rsid w:val="000768EA"/>
    <w:rsid w:val="000B1342"/>
    <w:rsid w:val="00105DA4"/>
    <w:rsid w:val="00116897"/>
    <w:rsid w:val="00127B0C"/>
    <w:rsid w:val="001B1C92"/>
    <w:rsid w:val="001B577A"/>
    <w:rsid w:val="00227B29"/>
    <w:rsid w:val="0029682E"/>
    <w:rsid w:val="004A353B"/>
    <w:rsid w:val="005A3DCE"/>
    <w:rsid w:val="006910B8"/>
    <w:rsid w:val="00737EC5"/>
    <w:rsid w:val="00831E94"/>
    <w:rsid w:val="008C6961"/>
    <w:rsid w:val="00936558"/>
    <w:rsid w:val="009C37DF"/>
    <w:rsid w:val="00C435D3"/>
    <w:rsid w:val="00EE76E8"/>
    <w:rsid w:val="00F06D64"/>
    <w:rsid w:val="00F2482D"/>
    <w:rsid w:val="00F67785"/>
    <w:rsid w:val="00F728D8"/>
    <w:rsid w:val="00F7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C1490"/>
  <w15:chartTrackingRefBased/>
  <w15:docId w15:val="{8B55F0AA-6E69-4960-A5F2-6CB657DC7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E76E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76E8"/>
    <w:pPr>
      <w:keepNext/>
      <w:keepLines/>
      <w:suppressAutoHyphens w:val="0"/>
      <w:autoSpaceDN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6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Footer">
    <w:name w:val="footer"/>
    <w:basedOn w:val="Normal"/>
    <w:link w:val="FooterChar"/>
    <w:rsid w:val="00EE76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E76E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rsid w:val="00EE76E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EE76E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EE76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728D8"/>
    <w:rPr>
      <w:b/>
      <w:bCs/>
    </w:rPr>
  </w:style>
  <w:style w:type="paragraph" w:styleId="Bibliography">
    <w:name w:val="Bibliography"/>
    <w:basedOn w:val="Normal"/>
    <w:next w:val="Normal"/>
    <w:uiPriority w:val="37"/>
    <w:unhideWhenUsed/>
    <w:rsid w:val="008C6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Pro04</b:Tag>
    <b:SourceType>JournalArticle</b:SourceType>
    <b:Guid>{04B66196-68F8-4ED4-A84C-DC65F72D86BE}</b:Guid>
    <b:Title>Leverage Points for the Implementation of Evidence-Based Practice</b:Title>
    <b:Year>2004</b:Year>
    <b:Author>
      <b:Author>
        <b:NameList>
          <b:Person>
            <b:Last>Proctor</b:Last>
            <b:First>Enola</b:First>
            <b:Middle>k.</b:Middle>
          </b:Person>
        </b:NameList>
      </b:Author>
    </b:Author>
    <b:JournalName>Brief Treatment and Crisis Intervention</b:JournalName>
    <b:Pages>227-242</b:Pages>
    <b:Volume>4</b:Volume>
    <b:Issue>3</b:Issue>
    <b:DOI>10.1093/brief-treatment/mhh020</b:DOI>
    <b:RefOrder>1</b:RefOrder>
  </b:Source>
  <b:Source>
    <b:Tag>Jud16</b:Tag>
    <b:SourceType>InternetSite</b:SourceType>
    <b:Guid>{222C0CE0-3B24-4ACC-8103-7CCA1EAD5B08}</b:Guid>
    <b:Author>
      <b:Author>
        <b:NameList>
          <b:Person>
            <b:Last>Marcin</b:Last>
            <b:First>Judith</b:First>
          </b:Person>
        </b:NameList>
      </b:Author>
    </b:Author>
    <b:Title>Everything You Need to Know About Chronic Obstructive Pulmonary Disease (COPD)</b:Title>
    <b:InternetSiteTitle>Healthline.com</b:InternetSiteTitle>
    <b:Year>2016</b:Year>
    <b:Month>November</b:Month>
    <b:Day>4</b:Day>
    <b:URL>https://www.healthline.com/health/copd</b:URL>
    <b:RefOrder>2</b:RefOrder>
  </b:Source>
</b:Sources>
</file>

<file path=customXml/itemProps1.xml><?xml version="1.0" encoding="utf-8"?>
<ds:datastoreItem xmlns:ds="http://schemas.openxmlformats.org/officeDocument/2006/customXml" ds:itemID="{7D7FADDE-CFEA-8A44-AA57-9D2C1B0A561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 the text editor app to use wanjiru</dc:creator>
  <cp:keywords/>
  <dc:description/>
  <cp:lastModifiedBy>joan masinde</cp:lastModifiedBy>
  <cp:revision>9</cp:revision>
  <dcterms:created xsi:type="dcterms:W3CDTF">2018-11-06T05:02:00Z</dcterms:created>
  <dcterms:modified xsi:type="dcterms:W3CDTF">2018-11-06T11:48:00Z</dcterms:modified>
</cp:coreProperties>
</file>